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71C6" w14:textId="3632DFD7" w:rsidR="008E7AC7" w:rsidRDefault="00E519E6">
      <w:pPr>
        <w:widowControl/>
        <w:spacing w:line="360" w:lineRule="auto"/>
        <w:jc w:val="center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b/>
          <w:bCs/>
        </w:rPr>
        <w:t xml:space="preserve">Table S1 </w:t>
      </w:r>
      <w:r w:rsidR="00F96325" w:rsidRPr="00F96325">
        <w:rPr>
          <w:rFonts w:ascii="Times New Roman" w:eastAsia="SimSun" w:hAnsi="Times New Roman" w:cs="Times New Roman" w:hint="eastAsia"/>
          <w:b/>
          <w:bCs/>
        </w:rPr>
        <w:t>Table S1 Threshold Effect Analysis of Phosphorus Intake and Wrist Fractures in Aged</w:t>
      </w:r>
      <w:r w:rsidR="00F96325" w:rsidRPr="00F96325">
        <w:rPr>
          <w:rFonts w:ascii="Times New Roman" w:eastAsia="SimSun" w:hAnsi="Times New Roman" w:cs="Times New Roman"/>
          <w:b/>
          <w:bCs/>
        </w:rPr>
        <w:t xml:space="preserve"> ≥</w:t>
      </w:r>
      <w:r w:rsidR="00F96325" w:rsidRPr="00F96325">
        <w:rPr>
          <w:rFonts w:ascii="Times New Roman" w:eastAsia="SimSun" w:hAnsi="Times New Roman" w:cs="Times New Roman" w:hint="eastAsia"/>
          <w:b/>
          <w:bCs/>
        </w:rPr>
        <w:t>60 years and Female Population</w:t>
      </w:r>
    </w:p>
    <w:tbl>
      <w:tblPr>
        <w:tblW w:w="5954" w:type="dxa"/>
        <w:jc w:val="center"/>
        <w:tblBorders>
          <w:top w:val="single" w:sz="12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1276"/>
      </w:tblGrid>
      <w:tr w:rsidR="008E7AC7" w14:paraId="394BD855" w14:textId="77777777">
        <w:trPr>
          <w:trHeight w:val="280"/>
          <w:jc w:val="center"/>
        </w:trPr>
        <w:tc>
          <w:tcPr>
            <w:tcW w:w="2268" w:type="dxa"/>
            <w:tcBorders>
              <w:bottom w:val="single" w:sz="8" w:space="0" w:color="auto"/>
            </w:tcBorders>
            <w:noWrap/>
            <w:vAlign w:val="center"/>
          </w:tcPr>
          <w:p w14:paraId="635C5BBB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Phosphorus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noWrap/>
            <w:vAlign w:val="center"/>
          </w:tcPr>
          <w:p w14:paraId="69380613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Adjusted OR (95% CI)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noWrap/>
            <w:vAlign w:val="center"/>
          </w:tcPr>
          <w:p w14:paraId="254DEB62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(value)</w:t>
            </w:r>
          </w:p>
        </w:tc>
      </w:tr>
      <w:tr w:rsidR="008E7AC7" w14:paraId="3F5DA99E" w14:textId="77777777">
        <w:trPr>
          <w:trHeight w:val="280"/>
          <w:jc w:val="center"/>
        </w:trPr>
        <w:tc>
          <w:tcPr>
            <w:tcW w:w="2268" w:type="dxa"/>
            <w:tcBorders>
              <w:top w:val="single" w:sz="8" w:space="0" w:color="auto"/>
            </w:tcBorders>
            <w:noWrap/>
            <w:vAlign w:val="center"/>
          </w:tcPr>
          <w:p w14:paraId="2DB70487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≥ </w:t>
            </w:r>
            <w:r>
              <w:rPr>
                <w:rFonts w:ascii="Times New Roman" w:eastAsia="DengXian" w:hAnsi="Times New Roman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60</w:t>
            </w:r>
            <w:r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 xml:space="preserve"> years</w:t>
            </w:r>
          </w:p>
        </w:tc>
        <w:tc>
          <w:tcPr>
            <w:tcW w:w="2410" w:type="dxa"/>
            <w:tcBorders>
              <w:top w:val="single" w:sz="8" w:space="0" w:color="auto"/>
            </w:tcBorders>
            <w:noWrap/>
            <w:vAlign w:val="center"/>
          </w:tcPr>
          <w:p w14:paraId="61358C1A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  <w:noWrap/>
            <w:vAlign w:val="center"/>
          </w:tcPr>
          <w:p w14:paraId="5E4CB236" w14:textId="77777777" w:rsidR="008E7AC7" w:rsidRDefault="008E7AC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E7AC7" w14:paraId="0B2B4CF6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0740F0BD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Model 1</w:t>
            </w:r>
          </w:p>
        </w:tc>
        <w:tc>
          <w:tcPr>
            <w:tcW w:w="2410" w:type="dxa"/>
            <w:noWrap/>
          </w:tcPr>
          <w:p w14:paraId="61602A12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0.999 (0.999~1.000)</w:t>
            </w:r>
          </w:p>
        </w:tc>
        <w:tc>
          <w:tcPr>
            <w:tcW w:w="1276" w:type="dxa"/>
            <w:noWrap/>
          </w:tcPr>
          <w:p w14:paraId="413AE335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0.003</w:t>
            </w:r>
          </w:p>
        </w:tc>
      </w:tr>
      <w:tr w:rsidR="008E7AC7" w14:paraId="7656E8CB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173431A4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Model 2</w:t>
            </w:r>
          </w:p>
        </w:tc>
        <w:tc>
          <w:tcPr>
            <w:tcW w:w="2410" w:type="dxa"/>
            <w:noWrap/>
          </w:tcPr>
          <w:p w14:paraId="486123DD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51A9B378" w14:textId="77777777" w:rsidR="008E7AC7" w:rsidRDefault="008E7AC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E7AC7" w14:paraId="114307F8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7F2DAAA7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Inflection point (1616)</w:t>
            </w:r>
          </w:p>
        </w:tc>
        <w:tc>
          <w:tcPr>
            <w:tcW w:w="2410" w:type="dxa"/>
            <w:noWrap/>
          </w:tcPr>
          <w:p w14:paraId="15F8D310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05C5D32D" w14:textId="77777777" w:rsidR="008E7AC7" w:rsidRDefault="008E7AC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E7AC7" w14:paraId="2F9B2DF0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5395656C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 &lt;1616</w:t>
            </w:r>
          </w:p>
        </w:tc>
        <w:tc>
          <w:tcPr>
            <w:tcW w:w="2410" w:type="dxa"/>
            <w:noWrap/>
          </w:tcPr>
          <w:p w14:paraId="2560C025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0.999 (0.998~0.999)</w:t>
            </w:r>
          </w:p>
        </w:tc>
        <w:tc>
          <w:tcPr>
            <w:tcW w:w="1276" w:type="dxa"/>
            <w:noWrap/>
          </w:tcPr>
          <w:p w14:paraId="0BB8121A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&lt;0.001</w:t>
            </w:r>
          </w:p>
        </w:tc>
      </w:tr>
      <w:tr w:rsidR="008E7AC7" w14:paraId="2AE4709D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6F3E1665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 &gt;1616</w:t>
            </w:r>
          </w:p>
        </w:tc>
        <w:tc>
          <w:tcPr>
            <w:tcW w:w="2410" w:type="dxa"/>
            <w:noWrap/>
          </w:tcPr>
          <w:p w14:paraId="3BEE0219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1.000 (1.000~1.001)</w:t>
            </w:r>
          </w:p>
        </w:tc>
        <w:tc>
          <w:tcPr>
            <w:tcW w:w="1276" w:type="dxa"/>
            <w:noWrap/>
          </w:tcPr>
          <w:p w14:paraId="34D35804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0.261</w:t>
            </w:r>
          </w:p>
        </w:tc>
      </w:tr>
      <w:tr w:rsidR="008E7AC7" w14:paraId="7976CF20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18C104BD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P(LR)</w:t>
            </w:r>
          </w:p>
        </w:tc>
        <w:tc>
          <w:tcPr>
            <w:tcW w:w="2410" w:type="dxa"/>
            <w:noWrap/>
          </w:tcPr>
          <w:p w14:paraId="3FDF87FF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7D712A75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&lt;0.001</w:t>
            </w:r>
          </w:p>
        </w:tc>
      </w:tr>
      <w:tr w:rsidR="008E7AC7" w14:paraId="3AEF4C89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5DF4EBF2" w14:textId="77777777" w:rsidR="008E7AC7" w:rsidRDefault="008E7AC7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noWrap/>
          </w:tcPr>
          <w:p w14:paraId="180C7D5B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3231C8C0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8E7AC7" w14:paraId="1F530855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0957F4FF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Female</w:t>
            </w:r>
          </w:p>
        </w:tc>
        <w:tc>
          <w:tcPr>
            <w:tcW w:w="2410" w:type="dxa"/>
            <w:noWrap/>
          </w:tcPr>
          <w:p w14:paraId="0E5E8A38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5BE946EE" w14:textId="77777777" w:rsidR="008E7AC7" w:rsidRDefault="008E7AC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E7AC7" w14:paraId="5760710B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4F735F9F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Model 1</w:t>
            </w:r>
          </w:p>
        </w:tc>
        <w:tc>
          <w:tcPr>
            <w:tcW w:w="2410" w:type="dxa"/>
            <w:noWrap/>
          </w:tcPr>
          <w:p w14:paraId="18284030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1.000 (0.999~1.000)</w:t>
            </w:r>
          </w:p>
        </w:tc>
        <w:tc>
          <w:tcPr>
            <w:tcW w:w="1276" w:type="dxa"/>
            <w:noWrap/>
          </w:tcPr>
          <w:p w14:paraId="5B333AB7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0.192</w:t>
            </w:r>
          </w:p>
        </w:tc>
      </w:tr>
      <w:tr w:rsidR="008E7AC7" w14:paraId="281B076A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29DDA8C9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Model 2</w:t>
            </w:r>
          </w:p>
        </w:tc>
        <w:tc>
          <w:tcPr>
            <w:tcW w:w="2410" w:type="dxa"/>
            <w:noWrap/>
          </w:tcPr>
          <w:p w14:paraId="37A0EF2D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3404681E" w14:textId="77777777" w:rsidR="008E7AC7" w:rsidRDefault="008E7AC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E7AC7" w14:paraId="3669B947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2FF8300C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Inflection point (1150.5)</w:t>
            </w:r>
          </w:p>
        </w:tc>
        <w:tc>
          <w:tcPr>
            <w:tcW w:w="2410" w:type="dxa"/>
            <w:noWrap/>
          </w:tcPr>
          <w:p w14:paraId="5F57FB39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4D4DA2C2" w14:textId="77777777" w:rsidR="008E7AC7" w:rsidRDefault="008E7AC7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8E7AC7" w14:paraId="24C76BA0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10F5B99B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 &lt;1150.5</w:t>
            </w:r>
          </w:p>
        </w:tc>
        <w:tc>
          <w:tcPr>
            <w:tcW w:w="2410" w:type="dxa"/>
            <w:noWrap/>
          </w:tcPr>
          <w:p w14:paraId="3DDE167F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0.999 (0.998~0.999)</w:t>
            </w:r>
          </w:p>
        </w:tc>
        <w:tc>
          <w:tcPr>
            <w:tcW w:w="1276" w:type="dxa"/>
            <w:noWrap/>
          </w:tcPr>
          <w:p w14:paraId="0C11DFE8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0.001</w:t>
            </w:r>
          </w:p>
        </w:tc>
      </w:tr>
      <w:tr w:rsidR="008E7AC7" w14:paraId="17E9A48C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11789047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 &gt;1150.5</w:t>
            </w:r>
          </w:p>
        </w:tc>
        <w:tc>
          <w:tcPr>
            <w:tcW w:w="2410" w:type="dxa"/>
            <w:noWrap/>
          </w:tcPr>
          <w:p w14:paraId="59439B47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1.000 (1.000~1.001)</w:t>
            </w:r>
          </w:p>
        </w:tc>
        <w:tc>
          <w:tcPr>
            <w:tcW w:w="1276" w:type="dxa"/>
            <w:noWrap/>
          </w:tcPr>
          <w:p w14:paraId="11A8E86F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0.299</w:t>
            </w:r>
          </w:p>
        </w:tc>
      </w:tr>
      <w:tr w:rsidR="008E7AC7" w14:paraId="513A3524" w14:textId="77777777">
        <w:trPr>
          <w:trHeight w:val="280"/>
          <w:jc w:val="center"/>
        </w:trPr>
        <w:tc>
          <w:tcPr>
            <w:tcW w:w="2268" w:type="dxa"/>
            <w:noWrap/>
            <w:vAlign w:val="center"/>
          </w:tcPr>
          <w:p w14:paraId="795A4781" w14:textId="77777777" w:rsidR="008E7AC7" w:rsidRDefault="00E519E6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(LR)</w:t>
            </w:r>
          </w:p>
        </w:tc>
        <w:tc>
          <w:tcPr>
            <w:tcW w:w="2410" w:type="dxa"/>
            <w:noWrap/>
          </w:tcPr>
          <w:p w14:paraId="177605FE" w14:textId="77777777" w:rsidR="008E7AC7" w:rsidRDefault="008E7AC7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25D0AAEE" w14:textId="77777777" w:rsidR="008E7AC7" w:rsidRDefault="00E519E6">
            <w:pPr>
              <w:widowControl/>
              <w:jc w:val="center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KaiTi" w:hAnsi="Times New Roman" w:cs="Times New Roman"/>
                <w:sz w:val="18"/>
                <w:szCs w:val="18"/>
              </w:rPr>
              <w:t>&lt;0.001</w:t>
            </w:r>
          </w:p>
        </w:tc>
      </w:tr>
    </w:tbl>
    <w:p w14:paraId="7D767EAC" w14:textId="77777777" w:rsidR="008E7AC7" w:rsidRDefault="008E7AC7"/>
    <w:sectPr w:rsidR="008E7A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AC7"/>
    <w:rsid w:val="004A52D6"/>
    <w:rsid w:val="008954B1"/>
    <w:rsid w:val="008E7AC7"/>
    <w:rsid w:val="008F5FE7"/>
    <w:rsid w:val="00C1000D"/>
    <w:rsid w:val="00E519E6"/>
    <w:rsid w:val="00E568E7"/>
    <w:rsid w:val="00F96325"/>
    <w:rsid w:val="704B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94E09C"/>
  <w15:docId w15:val="{111F2A4F-FCF8-4CF9-829C-6717C5EB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439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Veronica Svärd</cp:lastModifiedBy>
  <cp:revision>2</cp:revision>
  <dcterms:created xsi:type="dcterms:W3CDTF">2026-07-31T10:59:00Z</dcterms:created>
  <dcterms:modified xsi:type="dcterms:W3CDTF">2026-07-31T10:59:00Z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eyJoZGlkIjoiZDMwMjc4ZDk2OWYxNzMyOTI3MWViMjFhMjFkZDIyYjkiLCJ1c2VySWQiOiI2NDc4NzMxODAifQ==</vt:lpwstr>
  </property>
  <property fmtid="{D5CDD505-2E9C-101B-9397-08002B2CF9AE}" pid="4" name="ICV">
    <vt:lpwstr>0236AE2225914CCABDBFF8820CA1F25D_12</vt:lpwstr>
  </property>
  <property fmtid="{D5CDD505-2E9C-101B-9397-08002B2CF9AE}" pid="5" name="GrammarlyDocumentId">
    <vt:lpwstr>6b48897c-5153-4bd5-bfb5-21b2158e7036</vt:lpwstr>
  </property>
</Properties>
</file>